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9" w:rsidRPr="00DC5C34" w:rsidRDefault="00815449" w:rsidP="00815449">
      <w:pPr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r w:rsidRPr="00DC5C34">
        <w:rPr>
          <w:rFonts w:ascii="Arial" w:hAnsi="Arial" w:cs="Arial"/>
          <w:b/>
          <w:sz w:val="48"/>
          <w:szCs w:val="48"/>
          <w:u w:val="single"/>
        </w:rPr>
        <w:t>L’enluminure :</w:t>
      </w:r>
    </w:p>
    <w:bookmarkEnd w:id="0"/>
    <w:p w:rsidR="00815449" w:rsidRDefault="00815449" w:rsidP="00815449">
      <w:pPr>
        <w:rPr>
          <w:rFonts w:ascii="Arial" w:hAnsi="Arial" w:cs="Arial"/>
          <w:sz w:val="28"/>
          <w:szCs w:val="28"/>
        </w:rPr>
      </w:pPr>
      <w:r w:rsidRPr="00815449">
        <w:rPr>
          <w:rFonts w:ascii="Arial" w:hAnsi="Arial" w:cs="Arial"/>
          <w:b/>
          <w:sz w:val="28"/>
          <w:szCs w:val="28"/>
        </w:rPr>
        <w:t>Origine :</w:t>
      </w:r>
      <w:r>
        <w:rPr>
          <w:rFonts w:ascii="Arial" w:hAnsi="Arial" w:cs="Arial"/>
          <w:sz w:val="28"/>
          <w:szCs w:val="28"/>
        </w:rPr>
        <w:t xml:space="preserve"> du latin </w:t>
      </w:r>
      <w:proofErr w:type="spellStart"/>
      <w:r>
        <w:rPr>
          <w:rFonts w:ascii="Arial" w:hAnsi="Arial" w:cs="Arial"/>
          <w:sz w:val="28"/>
          <w:szCs w:val="28"/>
        </w:rPr>
        <w:t>illuminare</w:t>
      </w:r>
      <w:proofErr w:type="spellEnd"/>
      <w:r>
        <w:rPr>
          <w:rFonts w:ascii="Arial" w:hAnsi="Arial" w:cs="Arial"/>
          <w:sz w:val="28"/>
          <w:szCs w:val="28"/>
        </w:rPr>
        <w:t>. Illustration en couleurs d’un manuscrit.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 w:rsidRPr="00815449">
        <w:rPr>
          <w:rFonts w:ascii="Arial" w:hAnsi="Arial" w:cs="Arial"/>
          <w:b/>
          <w:sz w:val="28"/>
          <w:szCs w:val="28"/>
        </w:rPr>
        <w:t>Nature :</w:t>
      </w:r>
      <w:r>
        <w:rPr>
          <w:rFonts w:ascii="Arial" w:hAnsi="Arial" w:cs="Arial"/>
          <w:sz w:val="28"/>
          <w:szCs w:val="28"/>
        </w:rPr>
        <w:t xml:space="preserve"> peinture sur parchemin traité pour fixer l’encre (noir, rouge, violet, bleu, rose, bleu-vert) qui peut être une :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Lettrine historiée (première lettre d’un livre ou d’un chapitre) ; 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Miniature (décoration d’une page écrite)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 w:rsidRPr="00815449">
        <w:rPr>
          <w:rFonts w:ascii="Arial" w:hAnsi="Arial" w:cs="Arial"/>
          <w:b/>
          <w:sz w:val="28"/>
          <w:szCs w:val="28"/>
        </w:rPr>
        <w:t>Outils :</w:t>
      </w:r>
      <w:r>
        <w:rPr>
          <w:rFonts w:ascii="Arial" w:hAnsi="Arial" w:cs="Arial"/>
          <w:sz w:val="28"/>
          <w:szCs w:val="28"/>
        </w:rPr>
        <w:t xml:space="preserve"> travailler au calme pour pouvoir écrire et dessiner ; des pinceaux pour peindre ; règle et compas.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 w:rsidRPr="00815449">
        <w:rPr>
          <w:rFonts w:ascii="Arial" w:hAnsi="Arial" w:cs="Arial"/>
          <w:b/>
          <w:sz w:val="28"/>
          <w:szCs w:val="28"/>
        </w:rPr>
        <w:t>Les enlumineurs :</w:t>
      </w:r>
      <w:r>
        <w:rPr>
          <w:rFonts w:ascii="Arial" w:hAnsi="Arial" w:cs="Arial"/>
          <w:sz w:val="28"/>
          <w:szCs w:val="28"/>
        </w:rPr>
        <w:t xml:space="preserve"> des moines copistes, spécialisés dans l’art d’illustrer des manuscrits ou des laïcs dans les villes).</w:t>
      </w:r>
    </w:p>
    <w:p w:rsidR="00EE7E59" w:rsidRDefault="00EE7E59" w:rsidP="00815449">
      <w:pPr>
        <w:rPr>
          <w:rFonts w:ascii="Arial" w:hAnsi="Arial" w:cs="Arial"/>
          <w:b/>
          <w:sz w:val="28"/>
          <w:szCs w:val="28"/>
        </w:rPr>
      </w:pPr>
      <w:r w:rsidRPr="00EE7E59">
        <w:rPr>
          <w:rFonts w:ascii="Arial" w:hAnsi="Arial" w:cs="Arial"/>
          <w:b/>
          <w:sz w:val="28"/>
          <w:szCs w:val="28"/>
        </w:rPr>
        <w:t>Chrétiens de Troyes :</w:t>
      </w:r>
    </w:p>
    <w:p w:rsidR="00EE7E59" w:rsidRDefault="00EE7E59" w:rsidP="00815449">
      <w:pPr>
        <w:rPr>
          <w:rFonts w:ascii="Arial" w:hAnsi="Arial" w:cs="Arial"/>
          <w:sz w:val="28"/>
          <w:szCs w:val="28"/>
        </w:rPr>
      </w:pPr>
      <w:r w:rsidRPr="00EE7E59">
        <w:rPr>
          <w:rFonts w:ascii="Arial" w:hAnsi="Arial" w:cs="Arial"/>
          <w:sz w:val="28"/>
          <w:szCs w:val="28"/>
        </w:rPr>
        <w:t>(</w:t>
      </w:r>
      <w:proofErr w:type="gramStart"/>
      <w:r w:rsidRPr="00EE7E59">
        <w:rPr>
          <w:rFonts w:ascii="Arial" w:hAnsi="Arial" w:cs="Arial"/>
          <w:sz w:val="28"/>
          <w:szCs w:val="28"/>
        </w:rPr>
        <w:t>né</w:t>
      </w:r>
      <w:proofErr w:type="gramEnd"/>
      <w:r w:rsidRPr="00EE7E59">
        <w:rPr>
          <w:rFonts w:ascii="Arial" w:hAnsi="Arial" w:cs="Arial"/>
          <w:sz w:val="28"/>
          <w:szCs w:val="28"/>
        </w:rPr>
        <w:t xml:space="preserve"> vers 1135 et mort entre 1181 et 1191) est un poète français, considéré comme le fondateur de la littérature arthurienne en français et l'un des premiers auteurs de </w:t>
      </w:r>
      <w:hyperlink r:id="rId5" w:tooltip="Roman courtois" w:history="1">
        <w:r w:rsidRPr="00EE7E59">
          <w:rPr>
            <w:rStyle w:val="Lienhypertexte"/>
            <w:rFonts w:ascii="Arial" w:hAnsi="Arial" w:cs="Arial"/>
            <w:sz w:val="28"/>
            <w:szCs w:val="28"/>
          </w:rPr>
          <w:t>romans de chevalerie</w:t>
        </w:r>
      </w:hyperlink>
      <w:r w:rsidRPr="00EE7E59">
        <w:rPr>
          <w:rFonts w:ascii="Arial" w:hAnsi="Arial" w:cs="Arial"/>
          <w:sz w:val="28"/>
          <w:szCs w:val="28"/>
        </w:rPr>
        <w:t>. Il est au service de la cour de Champagne, au temps d'</w:t>
      </w:r>
      <w:hyperlink r:id="rId6" w:tooltip="Henri Ier de Champagne" w:history="1">
        <w:r w:rsidRPr="00EE7E59">
          <w:rPr>
            <w:rStyle w:val="Lienhypertexte"/>
            <w:rFonts w:ascii="Arial" w:hAnsi="Arial" w:cs="Arial"/>
            <w:sz w:val="28"/>
            <w:szCs w:val="28"/>
          </w:rPr>
          <w:t>Henri le Libéral</w:t>
        </w:r>
      </w:hyperlink>
      <w:r w:rsidRPr="00EE7E59">
        <w:rPr>
          <w:rFonts w:ascii="Arial" w:hAnsi="Arial" w:cs="Arial"/>
          <w:sz w:val="28"/>
          <w:szCs w:val="28"/>
        </w:rPr>
        <w:t xml:space="preserve"> et de Marie de France, son épouse.</w:t>
      </w:r>
    </w:p>
    <w:p w:rsidR="00EE7E59" w:rsidRPr="00EE7E59" w:rsidRDefault="00EE7E59" w:rsidP="00815449">
      <w:pPr>
        <w:rPr>
          <w:rFonts w:ascii="Arial" w:hAnsi="Arial" w:cs="Arial"/>
          <w:sz w:val="28"/>
          <w:szCs w:val="28"/>
        </w:rPr>
      </w:pPr>
      <w:r w:rsidRPr="00EE7E59">
        <w:rPr>
          <w:rFonts w:ascii="Arial" w:hAnsi="Arial" w:cs="Arial"/>
          <w:sz w:val="28"/>
          <w:szCs w:val="28"/>
        </w:rPr>
        <w:t xml:space="preserve">Il écrit de nombreux romans chevaleresques. S'inspirant des légendes bretonnes et celtes autour du roi Arthur et de la quête du Graal, Chrétien de Troyes </w:t>
      </w:r>
      <w:r>
        <w:rPr>
          <w:rFonts w:ascii="Arial" w:hAnsi="Arial" w:cs="Arial"/>
          <w:sz w:val="28"/>
          <w:szCs w:val="28"/>
        </w:rPr>
        <w:t xml:space="preserve">écrit </w:t>
      </w:r>
      <w:r w:rsidRPr="00EE7E59">
        <w:rPr>
          <w:rFonts w:ascii="Arial" w:hAnsi="Arial" w:cs="Arial"/>
          <w:sz w:val="28"/>
          <w:szCs w:val="28"/>
        </w:rPr>
        <w:t>Lancelot ou le Chevalier de la charrette (1177), Yvain ou le chevalier au lion (vers 1176), ou encore Perceval o</w:t>
      </w:r>
      <w:r>
        <w:rPr>
          <w:rFonts w:ascii="Arial" w:hAnsi="Arial" w:cs="Arial"/>
          <w:sz w:val="28"/>
          <w:szCs w:val="28"/>
        </w:rPr>
        <w:t>u le Conte du Graal (vers 1180)</w:t>
      </w:r>
      <w:r w:rsidRPr="00EE7E59">
        <w:rPr>
          <w:rFonts w:ascii="Arial" w:hAnsi="Arial" w:cs="Arial"/>
          <w:sz w:val="28"/>
          <w:szCs w:val="28"/>
        </w:rPr>
        <w:t>. Les héros sont souvent confrontés à un choix difficile entre leur amour et leur devoir moral de chevalier.</w:t>
      </w:r>
    </w:p>
    <w:p w:rsidR="00EE7E59" w:rsidRDefault="00DC5C34" w:rsidP="008154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 a le choix entre 2 enluminures :</w:t>
      </w: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Enluminure 1 :</w:t>
      </w: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751637" cy="747712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7" cy="748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34" w:rsidRPr="00EE7E59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Légende :</w:t>
      </w:r>
    </w:p>
    <w:p w:rsidR="00DC5C34" w:rsidRDefault="00DC5C34" w:rsidP="008154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410200" cy="26114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23" cy="2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49" w:rsidRDefault="00815449" w:rsidP="00815449">
      <w:pPr>
        <w:rPr>
          <w:rFonts w:ascii="Arial" w:hAnsi="Arial" w:cs="Arial"/>
          <w:b/>
          <w:sz w:val="28"/>
          <w:szCs w:val="28"/>
        </w:rPr>
      </w:pPr>
      <w:r w:rsidRPr="00815449">
        <w:rPr>
          <w:rFonts w:ascii="Arial" w:hAnsi="Arial" w:cs="Arial"/>
          <w:b/>
          <w:sz w:val="28"/>
          <w:szCs w:val="28"/>
        </w:rPr>
        <w:t>Questions :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</w:t>
      </w:r>
      <w:r w:rsidRPr="00815449">
        <w:rPr>
          <w:rFonts w:ascii="Arial" w:hAnsi="Arial" w:cs="Arial"/>
          <w:sz w:val="28"/>
          <w:szCs w:val="28"/>
        </w:rPr>
        <w:t xml:space="preserve">D’où </w:t>
      </w:r>
      <w:r>
        <w:rPr>
          <w:rFonts w:ascii="Arial" w:hAnsi="Arial" w:cs="Arial"/>
          <w:sz w:val="28"/>
          <w:szCs w:val="28"/>
        </w:rPr>
        <w:t>est extraite cette peinture ?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2° Selon vous, à quoi sert-elle ?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3°Combien y a-t-il des scènes à l’intérieur de cette page ?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4° Quels éléments rappellent l’univers des chevaliers ?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5°A partir des images de l’enluminure, racontez ces moments de la vie du chevalier Yvain.</w:t>
      </w:r>
    </w:p>
    <w:p w:rsidR="00815449" w:rsidRDefault="00815449" w:rsidP="0081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6° Qui est Chrétien de Troyes</w:t>
      </w:r>
      <w:r w:rsidR="00CC2D1C">
        <w:rPr>
          <w:rFonts w:ascii="Arial" w:hAnsi="Arial" w:cs="Arial"/>
          <w:sz w:val="28"/>
          <w:szCs w:val="28"/>
        </w:rPr>
        <w:t> ?</w:t>
      </w: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DC5C34" w:rsidRDefault="00DC5C34" w:rsidP="00815449">
      <w:pPr>
        <w:rPr>
          <w:rFonts w:ascii="Arial" w:hAnsi="Arial" w:cs="Arial"/>
          <w:sz w:val="28"/>
          <w:szCs w:val="28"/>
        </w:rPr>
      </w:pPr>
    </w:p>
    <w:p w:rsidR="00815449" w:rsidRPr="00815449" w:rsidRDefault="00815449" w:rsidP="00815449">
      <w:pPr>
        <w:rPr>
          <w:rFonts w:ascii="Arial" w:hAnsi="Arial" w:cs="Arial"/>
          <w:b/>
          <w:sz w:val="28"/>
          <w:szCs w:val="28"/>
        </w:rPr>
      </w:pPr>
    </w:p>
    <w:sectPr w:rsidR="00815449" w:rsidRPr="0081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49"/>
    <w:rsid w:val="000A6003"/>
    <w:rsid w:val="00815449"/>
    <w:rsid w:val="00CC2D1C"/>
    <w:rsid w:val="00DC5C34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E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E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Henri_Ier_de_Champagne" TargetMode="External"/><Relationship Id="rId5" Type="http://schemas.openxmlformats.org/officeDocument/2006/relationships/hyperlink" Target="http://fr.wikipedia.org/wiki/Roman_courto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visiteur</cp:lastModifiedBy>
  <cp:revision>2</cp:revision>
  <dcterms:created xsi:type="dcterms:W3CDTF">2013-11-17T18:45:00Z</dcterms:created>
  <dcterms:modified xsi:type="dcterms:W3CDTF">2013-11-17T18:45:00Z</dcterms:modified>
</cp:coreProperties>
</file>